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91E0" w14:textId="77777777" w:rsidR="006947E4" w:rsidRDefault="006947E4">
      <w:pPr>
        <w:pStyle w:val="Heading1"/>
        <w:spacing w:before="100" w:line="276" w:lineRule="auto"/>
        <w:ind w:left="0"/>
        <w:jc w:val="both"/>
      </w:pPr>
    </w:p>
    <w:p w14:paraId="4F1E82F9" w14:textId="4400C5A8" w:rsidR="004D3D98" w:rsidRPr="0067456A" w:rsidRDefault="004D3D98" w:rsidP="005D294A">
      <w:pPr>
        <w:pStyle w:val="Heading1"/>
        <w:spacing w:before="100" w:line="276" w:lineRule="auto"/>
        <w:ind w:left="0"/>
        <w:jc w:val="both"/>
        <w:rPr>
          <w:b w:val="0"/>
          <w:bCs w:val="0"/>
        </w:rPr>
      </w:pPr>
      <w:r w:rsidRPr="0067456A">
        <w:t>Job Title/ Role</w:t>
      </w:r>
      <w:r w:rsidRPr="0067456A">
        <w:rPr>
          <w:b w:val="0"/>
          <w:bCs w:val="0"/>
        </w:rPr>
        <w:t>: Executive - Financial Reporting and Transaction Support</w:t>
      </w:r>
    </w:p>
    <w:p w14:paraId="1497C576" w14:textId="4E024323" w:rsidR="004D3D98" w:rsidRPr="0067456A" w:rsidRDefault="004D3D98" w:rsidP="005D294A">
      <w:pPr>
        <w:pStyle w:val="BodyText"/>
        <w:tabs>
          <w:tab w:val="left" w:pos="1540"/>
        </w:tabs>
        <w:spacing w:line="276" w:lineRule="auto"/>
        <w:ind w:left="0"/>
        <w:jc w:val="both"/>
      </w:pPr>
      <w:r w:rsidRPr="0067456A">
        <w:rPr>
          <w:b/>
          <w:bCs/>
        </w:rPr>
        <w:t xml:space="preserve">Job Type: </w:t>
      </w:r>
      <w:r w:rsidRPr="0067456A">
        <w:t>Permanent</w:t>
      </w:r>
    </w:p>
    <w:p w14:paraId="2BA05941" w14:textId="33C7985A" w:rsidR="004D3D98" w:rsidRPr="0067456A" w:rsidRDefault="004D3D98" w:rsidP="005D294A">
      <w:pPr>
        <w:pStyle w:val="BodyText"/>
        <w:tabs>
          <w:tab w:val="left" w:pos="1540"/>
        </w:tabs>
        <w:spacing w:line="276" w:lineRule="auto"/>
        <w:ind w:left="0"/>
        <w:jc w:val="both"/>
      </w:pPr>
      <w:r w:rsidRPr="0067456A">
        <w:rPr>
          <w:b/>
          <w:bCs/>
        </w:rPr>
        <w:t>Salary:</w:t>
      </w:r>
      <w:r w:rsidRPr="0067456A">
        <w:t xml:space="preserve"> Competitive plus full ACA study support </w:t>
      </w:r>
    </w:p>
    <w:p w14:paraId="418CCDF5" w14:textId="02B11BC3" w:rsidR="004D3D98" w:rsidRPr="0067456A" w:rsidRDefault="004D3D98" w:rsidP="005D294A">
      <w:pPr>
        <w:pStyle w:val="BodyText"/>
        <w:tabs>
          <w:tab w:val="left" w:pos="1540"/>
        </w:tabs>
        <w:spacing w:line="276" w:lineRule="auto"/>
        <w:ind w:left="0"/>
        <w:jc w:val="both"/>
      </w:pPr>
      <w:r w:rsidRPr="0067456A">
        <w:rPr>
          <w:b/>
          <w:bCs/>
        </w:rPr>
        <w:t>Start:</w:t>
      </w:r>
      <w:r w:rsidRPr="0067456A">
        <w:t xml:space="preserve"> </w:t>
      </w:r>
      <w:r w:rsidR="005D294A">
        <w:t xml:space="preserve">September </w:t>
      </w:r>
      <w:r w:rsidR="00AC4FDB">
        <w:t>2024</w:t>
      </w:r>
    </w:p>
    <w:p w14:paraId="51C60473" w14:textId="77777777" w:rsidR="004D3D98" w:rsidRPr="0067456A" w:rsidRDefault="004D3D98" w:rsidP="005D294A">
      <w:pPr>
        <w:pStyle w:val="BodyText"/>
        <w:tabs>
          <w:tab w:val="left" w:pos="1540"/>
        </w:tabs>
        <w:spacing w:after="160" w:line="276" w:lineRule="auto"/>
        <w:ind w:left="0"/>
        <w:jc w:val="both"/>
      </w:pPr>
      <w:r w:rsidRPr="0067456A">
        <w:rPr>
          <w:b/>
          <w:bCs/>
        </w:rPr>
        <w:t>Location:</w:t>
      </w:r>
      <w:r w:rsidRPr="0067456A">
        <w:t xml:space="preserve"> City of London (Blackfriars)</w:t>
      </w:r>
    </w:p>
    <w:p w14:paraId="4BF0F757" w14:textId="77777777" w:rsidR="004D3D98" w:rsidRPr="0067456A" w:rsidRDefault="004D3D98" w:rsidP="005D294A">
      <w:pPr>
        <w:tabs>
          <w:tab w:val="left" w:pos="1418"/>
        </w:tabs>
        <w:spacing w:line="276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67456A">
        <w:rPr>
          <w:rFonts w:ascii="Calibri" w:eastAsia="Calibri" w:hAnsi="Calibri" w:cs="Calibri"/>
          <w:b/>
          <w:bCs/>
          <w:kern w:val="0"/>
          <w14:ligatures w14:val="none"/>
        </w:rPr>
        <w:t>About ONE Advisory:</w:t>
      </w:r>
    </w:p>
    <w:p w14:paraId="764D9E37" w14:textId="40ED1336" w:rsidR="004D3D98" w:rsidRPr="0067456A" w:rsidRDefault="004D3D98" w:rsidP="005D294A">
      <w:pPr>
        <w:tabs>
          <w:tab w:val="left" w:pos="1418"/>
        </w:tabs>
        <w:spacing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67456A">
        <w:rPr>
          <w:rFonts w:ascii="Calibri" w:eastAsia="Calibri" w:hAnsi="Calibri" w:cs="Calibri"/>
          <w:kern w:val="0"/>
          <w14:ligatures w14:val="none"/>
        </w:rPr>
        <w:t xml:space="preserve">ONE Advisory is a central London specialist Plc advisory firm providing </w:t>
      </w:r>
      <w:r w:rsidR="004E46D2">
        <w:rPr>
          <w:rFonts w:ascii="Calibri" w:eastAsia="Calibri" w:hAnsi="Calibri" w:cs="Calibri"/>
          <w:kern w:val="0"/>
          <w14:ligatures w14:val="none"/>
        </w:rPr>
        <w:t xml:space="preserve">a full suite of </w:t>
      </w:r>
      <w:r w:rsidRPr="0067456A">
        <w:rPr>
          <w:rFonts w:ascii="Calibri" w:eastAsia="Calibri" w:hAnsi="Calibri" w:cs="Calibri"/>
          <w:kern w:val="0"/>
          <w14:ligatures w14:val="none"/>
        </w:rPr>
        <w:t xml:space="preserve">outsourced Plc advisory and administration services to our corporate clients, with a focus on AIM-listed companies and those seeking a listing on AIM. Established in 2006, we operate across various sectors globally, including food </w:t>
      </w:r>
      <w:r w:rsidR="004E46D2">
        <w:rPr>
          <w:rFonts w:ascii="Calibri" w:eastAsia="Calibri" w:hAnsi="Calibri" w:cs="Calibri"/>
          <w:kern w:val="0"/>
          <w14:ligatures w14:val="none"/>
        </w:rPr>
        <w:t>and</w:t>
      </w:r>
      <w:r w:rsidRPr="0067456A">
        <w:rPr>
          <w:rFonts w:ascii="Calibri" w:eastAsia="Calibri" w:hAnsi="Calibri" w:cs="Calibri"/>
          <w:kern w:val="0"/>
          <w14:ligatures w14:val="none"/>
        </w:rPr>
        <w:t xml:space="preserve"> drink, mining, sports, media, IT, and building services.</w:t>
      </w:r>
    </w:p>
    <w:p w14:paraId="2CFAE0C9" w14:textId="77777777" w:rsidR="004D3D98" w:rsidRPr="0067456A" w:rsidRDefault="004D3D98" w:rsidP="005D294A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  <w:r w:rsidRPr="0067456A">
        <w:rPr>
          <w:rFonts w:ascii="Calibri" w:eastAsia="Calibri" w:hAnsi="Calibri" w:cs="Calibri"/>
          <w:b/>
          <w:bCs/>
          <w:kern w:val="0"/>
          <w14:ligatures w14:val="none"/>
        </w:rPr>
        <w:t>Role Summary:</w:t>
      </w:r>
    </w:p>
    <w:p w14:paraId="2F8E5317" w14:textId="0E10BB6A" w:rsidR="004D3D98" w:rsidRPr="0067456A" w:rsidRDefault="004D3D98" w:rsidP="005D294A">
      <w:pPr>
        <w:tabs>
          <w:tab w:val="left" w:pos="1418"/>
        </w:tabs>
        <w:spacing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67456A">
        <w:rPr>
          <w:rFonts w:ascii="Calibri" w:eastAsia="Calibri" w:hAnsi="Calibri" w:cs="Calibri"/>
          <w:kern w:val="0"/>
          <w14:ligatures w14:val="none"/>
        </w:rPr>
        <w:t>We are seeking bright and ambitious graduates to join our Financial Reporting and Transaction Support team on a three-year training contract as part of our ACA Trainee September intake. As a Trainee Accountant, you</w:t>
      </w:r>
      <w:r w:rsidR="00B803FD">
        <w:rPr>
          <w:rFonts w:ascii="Calibri" w:eastAsia="Calibri" w:hAnsi="Calibri" w:cs="Calibri"/>
          <w:kern w:val="0"/>
          <w14:ligatures w14:val="none"/>
        </w:rPr>
        <w:t xml:space="preserve"> will </w:t>
      </w:r>
      <w:r w:rsidR="00B803FD" w:rsidRPr="00B803FD">
        <w:rPr>
          <w:rFonts w:ascii="Calibri" w:eastAsia="Calibri" w:hAnsi="Calibri" w:cs="Calibri"/>
          <w:kern w:val="0"/>
          <w14:ligatures w14:val="none"/>
        </w:rPr>
        <w:t>make a valuable contribution to client service</w:t>
      </w:r>
      <w:r w:rsidR="00B803FD">
        <w:rPr>
          <w:rFonts w:ascii="Calibri" w:eastAsia="Calibri" w:hAnsi="Calibri" w:cs="Calibri"/>
          <w:kern w:val="0"/>
          <w14:ligatures w14:val="none"/>
        </w:rPr>
        <w:t>s</w:t>
      </w:r>
      <w:r w:rsidR="00B803FD" w:rsidRPr="00B803FD">
        <w:rPr>
          <w:rFonts w:ascii="Calibri" w:eastAsia="Calibri" w:hAnsi="Calibri" w:cs="Calibri"/>
          <w:kern w:val="0"/>
          <w14:ligatures w14:val="none"/>
        </w:rPr>
        <w:t xml:space="preserve"> in an environment where you can grow and learn </w:t>
      </w:r>
      <w:r w:rsidR="00B803FD">
        <w:rPr>
          <w:rFonts w:ascii="Calibri" w:eastAsia="Calibri" w:hAnsi="Calibri" w:cs="Calibri"/>
          <w:kern w:val="0"/>
          <w14:ligatures w14:val="none"/>
        </w:rPr>
        <w:t xml:space="preserve">from </w:t>
      </w:r>
      <w:r w:rsidR="005D294A">
        <w:rPr>
          <w:rFonts w:ascii="Calibri" w:eastAsia="Calibri" w:hAnsi="Calibri" w:cs="Calibri"/>
          <w:kern w:val="0"/>
          <w14:ligatures w14:val="none"/>
        </w:rPr>
        <w:t xml:space="preserve">our </w:t>
      </w:r>
      <w:r w:rsidR="005D294A" w:rsidRPr="0067456A">
        <w:rPr>
          <w:rFonts w:ascii="Calibri" w:eastAsia="Calibri" w:hAnsi="Calibri" w:cs="Calibri"/>
          <w:kern w:val="0"/>
          <w14:ligatures w14:val="none"/>
        </w:rPr>
        <w:t>experienced</w:t>
      </w:r>
      <w:r w:rsidRPr="0067456A">
        <w:rPr>
          <w:rFonts w:ascii="Calibri" w:eastAsia="Calibri" w:hAnsi="Calibri" w:cs="Calibri"/>
          <w:kern w:val="0"/>
          <w14:ligatures w14:val="none"/>
        </w:rPr>
        <w:t>, multi-skilled, and supportive team.</w:t>
      </w:r>
      <w:r w:rsidR="00B803FD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67456A">
        <w:rPr>
          <w:rFonts w:ascii="Calibri" w:eastAsia="Calibri" w:hAnsi="Calibri" w:cs="Calibri"/>
          <w:kern w:val="0"/>
          <w14:ligatures w14:val="none"/>
        </w:rPr>
        <w:t>This role offers exceptional personal and professional development opportunities, combined with interesting and varied work.</w:t>
      </w:r>
    </w:p>
    <w:p w14:paraId="3128E407" w14:textId="77777777" w:rsidR="004D3D98" w:rsidRPr="0067456A" w:rsidRDefault="004D3D98" w:rsidP="005D294A">
      <w:pPr>
        <w:pStyle w:val="Heading1"/>
        <w:spacing w:after="160" w:line="276" w:lineRule="auto"/>
        <w:ind w:hanging="100"/>
        <w:jc w:val="both"/>
      </w:pPr>
      <w:r w:rsidRPr="0067456A">
        <w:t>Responsibilities:</w:t>
      </w:r>
    </w:p>
    <w:p w14:paraId="665E3401" w14:textId="39159184" w:rsidR="008708C1" w:rsidRPr="0067456A" w:rsidRDefault="004D3D98" w:rsidP="005D294A">
      <w:pPr>
        <w:pStyle w:val="BodyText"/>
        <w:numPr>
          <w:ilvl w:val="0"/>
          <w:numId w:val="5"/>
        </w:numPr>
        <w:spacing w:before="182" w:line="276" w:lineRule="auto"/>
        <w:jc w:val="both"/>
        <w:rPr>
          <w:noProof/>
        </w:rPr>
      </w:pPr>
      <w:r w:rsidRPr="0067456A">
        <w:rPr>
          <w:noProof/>
        </w:rPr>
        <w:t>Record bank transactions and process sales and purchase invoices</w:t>
      </w:r>
    </w:p>
    <w:p w14:paraId="646AADE5" w14:textId="0B7C4847" w:rsidR="004D3D98" w:rsidRPr="0067456A" w:rsidRDefault="008708C1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Prepare management accounts, with supervision from seniors and managers</w:t>
      </w:r>
    </w:p>
    <w:p w14:paraId="46F9215C" w14:textId="39ED7EAC" w:rsidR="008708C1" w:rsidRPr="0067456A" w:rsidRDefault="008708C1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Assist with the preparation and filing of VAT returns</w:t>
      </w:r>
    </w:p>
    <w:p w14:paraId="264FAE64" w14:textId="67214CC5" w:rsidR="008708C1" w:rsidRPr="0067456A" w:rsidRDefault="008708C1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Engage in statutory reporting under IFRS and FRS 101/102</w:t>
      </w:r>
    </w:p>
    <w:p w14:paraId="12A3EC06" w14:textId="038B1BEE" w:rsidR="008708C1" w:rsidRPr="0067456A" w:rsidRDefault="008708C1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Handle payroll preparation and filing</w:t>
      </w:r>
    </w:p>
    <w:p w14:paraId="14D88098" w14:textId="0ABB1E54" w:rsidR="008708C1" w:rsidRPr="0067456A" w:rsidRDefault="008708C1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Contribute to ad-hoc projects, including involvement in IPOs and other corporate transactions</w:t>
      </w:r>
    </w:p>
    <w:p w14:paraId="55BB8B38" w14:textId="3BE171F7" w:rsidR="004D3D98" w:rsidRPr="0067456A" w:rsidRDefault="004D3D98" w:rsidP="005D294A">
      <w:pPr>
        <w:pStyle w:val="Heading1"/>
        <w:spacing w:before="160" w:after="160" w:line="276" w:lineRule="auto"/>
        <w:ind w:left="102" w:hanging="102"/>
        <w:jc w:val="both"/>
      </w:pPr>
      <w:r w:rsidRPr="0067456A">
        <w:t>Work-based Competencies:</w:t>
      </w:r>
    </w:p>
    <w:p w14:paraId="145D000F" w14:textId="47873E14" w:rsidR="004D3D98" w:rsidRPr="0067456A" w:rsidRDefault="004D3D98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Excellent verbal and written communication skills</w:t>
      </w:r>
    </w:p>
    <w:p w14:paraId="4ED7FCF7" w14:textId="2A655CA2" w:rsidR="004D3D98" w:rsidRPr="0067456A" w:rsidRDefault="004D3D98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Self-motivation and ability to work as part of a team</w:t>
      </w:r>
    </w:p>
    <w:p w14:paraId="51C8A9D5" w14:textId="3BB481AF" w:rsidR="004E5A03" w:rsidRDefault="004D3D98" w:rsidP="004E5A03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Strong time management skills to meet deadlines</w:t>
      </w:r>
    </w:p>
    <w:p w14:paraId="31BF3A3F" w14:textId="681A0569" w:rsidR="004E5A03" w:rsidRPr="0067456A" w:rsidRDefault="004E5A03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Ability to establish and maintain effective working relationships</w:t>
      </w:r>
    </w:p>
    <w:p w14:paraId="25771D67" w14:textId="39383517" w:rsidR="004D3D98" w:rsidRPr="0067456A" w:rsidRDefault="004D3D98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Attention to detail and strong organi</w:t>
      </w:r>
      <w:r w:rsidR="00AC4FDB">
        <w:rPr>
          <w:noProof/>
        </w:rPr>
        <w:t>s</w:t>
      </w:r>
      <w:r w:rsidRPr="0067456A">
        <w:rPr>
          <w:noProof/>
        </w:rPr>
        <w:t>ational skills</w:t>
      </w:r>
    </w:p>
    <w:p w14:paraId="65AFB8A1" w14:textId="3C597CC9" w:rsidR="004D3D98" w:rsidRPr="0067456A" w:rsidRDefault="004E5A03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Highly motivated graduate with a desire to learn and grow</w:t>
      </w:r>
    </w:p>
    <w:p w14:paraId="214AEBE1" w14:textId="77777777" w:rsidR="004D3D98" w:rsidRPr="0067456A" w:rsidRDefault="004D3D98" w:rsidP="005D294A">
      <w:pPr>
        <w:pStyle w:val="Heading1"/>
        <w:spacing w:before="160" w:after="160" w:line="276" w:lineRule="auto"/>
        <w:ind w:left="102" w:hanging="102"/>
        <w:jc w:val="both"/>
      </w:pPr>
      <w:r w:rsidRPr="0067456A">
        <w:t>Training and Development:</w:t>
      </w:r>
    </w:p>
    <w:p w14:paraId="5247E616" w14:textId="5FB3FCA8" w:rsidR="004D3D98" w:rsidRPr="0067456A" w:rsidRDefault="004D3D98" w:rsidP="005D294A">
      <w:pPr>
        <w:tabs>
          <w:tab w:val="left" w:pos="1418"/>
        </w:tabs>
        <w:spacing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67456A">
        <w:rPr>
          <w:rFonts w:ascii="Calibri" w:eastAsia="Calibri" w:hAnsi="Calibri" w:cs="Calibri"/>
          <w:kern w:val="0"/>
          <w14:ligatures w14:val="none"/>
        </w:rPr>
        <w:t>At ONE Advisory, we prioriti</w:t>
      </w:r>
      <w:r w:rsidR="00AC4FDB">
        <w:rPr>
          <w:rFonts w:ascii="Calibri" w:eastAsia="Calibri" w:hAnsi="Calibri" w:cs="Calibri"/>
          <w:kern w:val="0"/>
          <w14:ligatures w14:val="none"/>
        </w:rPr>
        <w:t>s</w:t>
      </w:r>
      <w:r w:rsidRPr="0067456A">
        <w:rPr>
          <w:rFonts w:ascii="Calibri" w:eastAsia="Calibri" w:hAnsi="Calibri" w:cs="Calibri"/>
          <w:kern w:val="0"/>
          <w14:ligatures w14:val="none"/>
        </w:rPr>
        <w:t xml:space="preserve">e individual growth and development. As an Authorised ICAEW Training Employer, we are dedicated to supporting our employees' studies. You will receive full ACA study support, </w:t>
      </w:r>
      <w:r w:rsidR="00623984">
        <w:rPr>
          <w:rFonts w:ascii="Calibri" w:eastAsia="Calibri" w:hAnsi="Calibri" w:cs="Calibri"/>
          <w:kern w:val="0"/>
          <w14:ligatures w14:val="none"/>
        </w:rPr>
        <w:t xml:space="preserve">while </w:t>
      </w:r>
      <w:r w:rsidRPr="0067456A">
        <w:rPr>
          <w:rFonts w:ascii="Calibri" w:eastAsia="Calibri" w:hAnsi="Calibri" w:cs="Calibri"/>
          <w:kern w:val="0"/>
          <w14:ligatures w14:val="none"/>
        </w:rPr>
        <w:t xml:space="preserve">working as part of a team on various clients and sectors. </w:t>
      </w:r>
      <w:r w:rsidR="004E5A03">
        <w:rPr>
          <w:rFonts w:ascii="Calibri" w:eastAsia="Calibri" w:hAnsi="Calibri" w:cs="Calibri"/>
          <w:kern w:val="0"/>
          <w14:ligatures w14:val="none"/>
        </w:rPr>
        <w:t>You will g</w:t>
      </w:r>
      <w:r w:rsidRPr="0067456A">
        <w:rPr>
          <w:rFonts w:ascii="Calibri" w:eastAsia="Calibri" w:hAnsi="Calibri" w:cs="Calibri"/>
          <w:kern w:val="0"/>
          <w14:ligatures w14:val="none"/>
        </w:rPr>
        <w:t xml:space="preserve">ain technical skills in management accounts, financial reporting, VAT, and payroll. You will also </w:t>
      </w:r>
      <w:proofErr w:type="gramStart"/>
      <w:r w:rsidRPr="0067456A">
        <w:rPr>
          <w:rFonts w:ascii="Calibri" w:eastAsia="Calibri" w:hAnsi="Calibri" w:cs="Calibri"/>
          <w:kern w:val="0"/>
          <w14:ligatures w14:val="none"/>
        </w:rPr>
        <w:t>have the opportunity to</w:t>
      </w:r>
      <w:proofErr w:type="gramEnd"/>
      <w:r w:rsidRPr="0067456A">
        <w:rPr>
          <w:rFonts w:ascii="Calibri" w:eastAsia="Calibri" w:hAnsi="Calibri" w:cs="Calibri"/>
          <w:kern w:val="0"/>
          <w14:ligatures w14:val="none"/>
        </w:rPr>
        <w:t xml:space="preserve"> work on IPOs and other corporate transactions, distinguishing this role from other ACA trainee contracts. Your </w:t>
      </w:r>
      <w:r w:rsidR="004E5A03">
        <w:rPr>
          <w:rFonts w:ascii="Calibri" w:eastAsia="Calibri" w:hAnsi="Calibri" w:cs="Calibri"/>
          <w:kern w:val="0"/>
          <w14:ligatures w14:val="none"/>
        </w:rPr>
        <w:t xml:space="preserve">ICAEW </w:t>
      </w:r>
      <w:r w:rsidRPr="0067456A">
        <w:rPr>
          <w:rFonts w:ascii="Calibri" w:eastAsia="Calibri" w:hAnsi="Calibri" w:cs="Calibri"/>
          <w:kern w:val="0"/>
          <w14:ligatures w14:val="none"/>
        </w:rPr>
        <w:t xml:space="preserve">training will be provided by First Intuition, with financial and study support </w:t>
      </w:r>
      <w:r w:rsidRPr="0067456A">
        <w:rPr>
          <w:rFonts w:ascii="Calibri" w:eastAsia="Calibri" w:hAnsi="Calibri" w:cs="Calibri"/>
          <w:kern w:val="0"/>
          <w14:ligatures w14:val="none"/>
        </w:rPr>
        <w:lastRenderedPageBreak/>
        <w:t>towards the ACA qualification.</w:t>
      </w:r>
      <w:r w:rsidR="004E46D2">
        <w:rPr>
          <w:rFonts w:ascii="Calibri" w:eastAsia="Calibri" w:hAnsi="Calibri" w:cs="Calibri"/>
          <w:kern w:val="0"/>
          <w14:ligatures w14:val="none"/>
        </w:rPr>
        <w:t xml:space="preserve"> </w:t>
      </w:r>
      <w:r w:rsidR="004E46D2" w:rsidRPr="004E46D2">
        <w:rPr>
          <w:rFonts w:ascii="Calibri" w:eastAsia="Calibri" w:hAnsi="Calibri" w:cs="Calibri"/>
          <w:kern w:val="0"/>
          <w14:ligatures w14:val="none"/>
        </w:rPr>
        <w:t>In addition to this, your studies will follow a government approved Level 7 Apprenticeship standard which enhances all the necessary skills, knowledge and work required to become a qualified accountant.</w:t>
      </w:r>
    </w:p>
    <w:p w14:paraId="2CAC69D3" w14:textId="48B4EB4E" w:rsidR="0067456A" w:rsidRPr="0067456A" w:rsidRDefault="0067456A" w:rsidP="005D294A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  <w:r w:rsidRPr="0067456A">
        <w:rPr>
          <w:rFonts w:ascii="Calibri" w:hAnsi="Calibri" w:cs="Calibri"/>
        </w:rPr>
        <w:t xml:space="preserve">ONE Advisory selects </w:t>
      </w:r>
      <w:proofErr w:type="gramStart"/>
      <w:r w:rsidRPr="0067456A">
        <w:rPr>
          <w:rFonts w:ascii="Calibri" w:hAnsi="Calibri" w:cs="Calibri"/>
        </w:rPr>
        <w:t>trainee</w:t>
      </w:r>
      <w:r w:rsidR="005D294A">
        <w:rPr>
          <w:rFonts w:ascii="Calibri" w:hAnsi="Calibri" w:cs="Calibri"/>
        </w:rPr>
        <w:t>s</w:t>
      </w:r>
      <w:proofErr w:type="gramEnd"/>
      <w:r w:rsidRPr="0067456A">
        <w:rPr>
          <w:rFonts w:ascii="Calibri" w:hAnsi="Calibri" w:cs="Calibri"/>
        </w:rPr>
        <w:t xml:space="preserve"> based on their potential to progress to senior roles within the company. Some of our current managers and directors trained at ONE Advisory, exemplifying the career growth potential.</w:t>
      </w:r>
    </w:p>
    <w:p w14:paraId="20D7CC63" w14:textId="603F941F" w:rsidR="004D3D98" w:rsidRPr="0067456A" w:rsidRDefault="004E5A03" w:rsidP="005D294A">
      <w:pPr>
        <w:pStyle w:val="Heading1"/>
        <w:spacing w:after="160" w:line="276" w:lineRule="auto"/>
        <w:ind w:hanging="100"/>
        <w:jc w:val="both"/>
      </w:pPr>
      <w:r>
        <w:t xml:space="preserve">Qualification </w:t>
      </w:r>
      <w:r w:rsidR="004D3D98" w:rsidRPr="0067456A">
        <w:t>Requirements:</w:t>
      </w:r>
    </w:p>
    <w:p w14:paraId="5B657BDD" w14:textId="6029712B" w:rsidR="004D3D98" w:rsidRPr="0067456A" w:rsidRDefault="0067456A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Expected or obtained degree with a minimum of 2</w:t>
      </w:r>
      <w:r w:rsidR="004E46D2">
        <w:rPr>
          <w:noProof/>
        </w:rPr>
        <w:t>:</w:t>
      </w:r>
      <w:r w:rsidRPr="0067456A">
        <w:rPr>
          <w:noProof/>
        </w:rPr>
        <w:t>1</w:t>
      </w:r>
      <w:r w:rsidR="004E46D2">
        <w:rPr>
          <w:noProof/>
        </w:rPr>
        <w:t>,</w:t>
      </w:r>
      <w:r w:rsidRPr="0067456A">
        <w:rPr>
          <w:noProof/>
        </w:rPr>
        <w:t xml:space="preserve"> or m</w:t>
      </w:r>
      <w:r w:rsidR="004D3D98" w:rsidRPr="0067456A">
        <w:rPr>
          <w:noProof/>
        </w:rPr>
        <w:t>inimum of 12 months of relevant experience, ideally with a Top 50 accountancy practice</w:t>
      </w:r>
    </w:p>
    <w:p w14:paraId="7849E96A" w14:textId="30E774B6" w:rsidR="0067456A" w:rsidRDefault="0067456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Any degree discipline is welcome, but preference given to candidates with an Accounting and Finance degree</w:t>
      </w:r>
    </w:p>
    <w:p w14:paraId="3BC89BE5" w14:textId="3A7527C9" w:rsidR="00D6285A" w:rsidRPr="00D6285A" w:rsidRDefault="00096847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>
        <w:rPr>
          <w:noProof/>
        </w:rPr>
        <w:t>Have a</w:t>
      </w:r>
      <w:r w:rsidR="00D6285A" w:rsidRPr="005D294A">
        <w:rPr>
          <w:noProof/>
        </w:rPr>
        <w:t xml:space="preserve"> </w:t>
      </w:r>
      <w:r>
        <w:rPr>
          <w:noProof/>
        </w:rPr>
        <w:t xml:space="preserve">Grade 5 (B) </w:t>
      </w:r>
      <w:r w:rsidR="00D6285A" w:rsidRPr="005D294A">
        <w:rPr>
          <w:noProof/>
        </w:rPr>
        <w:t>or above in GCSE Maths and English Language or equivalent</w:t>
      </w:r>
    </w:p>
    <w:p w14:paraId="316EDC53" w14:textId="77777777" w:rsidR="004D3D98" w:rsidRPr="0067456A" w:rsidRDefault="004D3D98" w:rsidP="005D294A">
      <w:pPr>
        <w:pStyle w:val="Heading1"/>
        <w:spacing w:before="160" w:after="160" w:line="276" w:lineRule="auto"/>
        <w:ind w:left="102" w:hanging="102"/>
        <w:jc w:val="both"/>
      </w:pPr>
      <w:r w:rsidRPr="0067456A">
        <w:t>Benefits:</w:t>
      </w:r>
    </w:p>
    <w:p w14:paraId="7FF72B38" w14:textId="4E01606B" w:rsidR="004D3D98" w:rsidRPr="0067456A" w:rsidRDefault="004D3D98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Competitive base salary</w:t>
      </w:r>
    </w:p>
    <w:p w14:paraId="4841FE4D" w14:textId="25DCB586" w:rsidR="004D3D98" w:rsidRPr="0067456A" w:rsidRDefault="004D3D98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Full ACA study support</w:t>
      </w:r>
    </w:p>
    <w:p w14:paraId="26C5ACA9" w14:textId="1F2CA88D" w:rsidR="004D3D98" w:rsidRPr="0067456A" w:rsidRDefault="004D3D98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Pension provision</w:t>
      </w:r>
    </w:p>
    <w:p w14:paraId="56092908" w14:textId="0F4AFF05" w:rsidR="004D3D98" w:rsidRPr="0067456A" w:rsidRDefault="004D3D98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25 days annual leave</w:t>
      </w:r>
      <w:r w:rsidR="004E46D2">
        <w:rPr>
          <w:noProof/>
        </w:rPr>
        <w:t>, with a</w:t>
      </w:r>
      <w:r w:rsidRPr="0067456A">
        <w:rPr>
          <w:noProof/>
        </w:rPr>
        <w:t>dditional holiday entitlements each calendar year between Boxing Day and New Year's Day</w:t>
      </w:r>
    </w:p>
    <w:p w14:paraId="3877F45E" w14:textId="0F126E58" w:rsidR="004D3D98" w:rsidRPr="0067456A" w:rsidRDefault="004D3D98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67456A">
        <w:rPr>
          <w:noProof/>
        </w:rPr>
        <w:t>Gympass gym membership</w:t>
      </w:r>
    </w:p>
    <w:p w14:paraId="659CD903" w14:textId="03BAE3F3" w:rsidR="004D3D98" w:rsidRPr="0067456A" w:rsidRDefault="00D6285A" w:rsidP="005D294A">
      <w:pPr>
        <w:pStyle w:val="BodyText"/>
        <w:numPr>
          <w:ilvl w:val="0"/>
          <w:numId w:val="5"/>
        </w:numPr>
        <w:spacing w:line="276" w:lineRule="auto"/>
        <w:ind w:left="714" w:hanging="357"/>
        <w:jc w:val="both"/>
        <w:rPr>
          <w:noProof/>
        </w:rPr>
      </w:pPr>
      <w:r w:rsidRPr="00D6285A">
        <w:rPr>
          <w:noProof/>
        </w:rPr>
        <w:t>Regular social events including monthly drinks, Summer and Christmas parties</w:t>
      </w:r>
      <w:r>
        <w:rPr>
          <w:noProof/>
        </w:rPr>
        <w:t xml:space="preserve"> </w:t>
      </w:r>
      <w:r w:rsidR="004D3D98" w:rsidRPr="0067456A">
        <w:rPr>
          <w:noProof/>
        </w:rPr>
        <w:t xml:space="preserve">and </w:t>
      </w:r>
      <w:r>
        <w:rPr>
          <w:noProof/>
        </w:rPr>
        <w:t>many more</w:t>
      </w:r>
      <w:r w:rsidRPr="0067456A">
        <w:rPr>
          <w:noProof/>
        </w:rPr>
        <w:t xml:space="preserve"> </w:t>
      </w:r>
      <w:r w:rsidR="00096847">
        <w:rPr>
          <w:noProof/>
        </w:rPr>
        <w:t xml:space="preserve">varied </w:t>
      </w:r>
      <w:r w:rsidR="004D3D98" w:rsidRPr="0067456A">
        <w:rPr>
          <w:noProof/>
        </w:rPr>
        <w:t>events throughout the year</w:t>
      </w:r>
    </w:p>
    <w:p w14:paraId="11AF5AC9" w14:textId="77777777" w:rsidR="0067456A" w:rsidRPr="0067456A" w:rsidRDefault="004D3D98" w:rsidP="005D294A">
      <w:pPr>
        <w:pStyle w:val="Heading1"/>
        <w:spacing w:before="160" w:after="160" w:line="276" w:lineRule="auto"/>
        <w:ind w:left="102" w:hanging="102"/>
        <w:jc w:val="both"/>
      </w:pPr>
      <w:r w:rsidRPr="0067456A">
        <w:t>Application and Selection Process:</w:t>
      </w:r>
    </w:p>
    <w:p w14:paraId="30B853F0" w14:textId="120329EE" w:rsidR="004D3B46" w:rsidRPr="0067456A" w:rsidRDefault="004D3D98" w:rsidP="005D294A">
      <w:pPr>
        <w:pStyle w:val="Heading1"/>
        <w:spacing w:before="160" w:after="160" w:line="276" w:lineRule="auto"/>
        <w:ind w:left="0"/>
        <w:jc w:val="both"/>
        <w:rPr>
          <w:b w:val="0"/>
          <w:bCs w:val="0"/>
        </w:rPr>
      </w:pPr>
      <w:r w:rsidRPr="0067456A">
        <w:rPr>
          <w:b w:val="0"/>
          <w:bCs w:val="0"/>
        </w:rPr>
        <w:t>If you're ready to kick-start your professional career and make a difference at ONE Advisory, we</w:t>
      </w:r>
      <w:r w:rsidR="00623984">
        <w:rPr>
          <w:b w:val="0"/>
          <w:bCs w:val="0"/>
        </w:rPr>
        <w:t xml:space="preserve"> would</w:t>
      </w:r>
      <w:r w:rsidRPr="0067456A">
        <w:rPr>
          <w:b w:val="0"/>
          <w:bCs w:val="0"/>
        </w:rPr>
        <w:t xml:space="preserve"> be delighted to hear from you. Please provide an up-to-date CV and a covering letter explaining your motivation for the role and why you aspire to a career in the accountancy industry. </w:t>
      </w:r>
      <w:r w:rsidR="00AC4FDB">
        <w:rPr>
          <w:b w:val="0"/>
          <w:bCs w:val="0"/>
        </w:rPr>
        <w:t>We need you to s</w:t>
      </w:r>
      <w:r w:rsidRPr="0067456A">
        <w:rPr>
          <w:b w:val="0"/>
          <w:bCs w:val="0"/>
        </w:rPr>
        <w:t>hare your achieved or expected grades in your CV. Our selection process includes aptitude testing.</w:t>
      </w:r>
    </w:p>
    <w:sectPr w:rsidR="004D3B46" w:rsidRPr="006745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94CC" w14:textId="77777777" w:rsidR="000D39CA" w:rsidRDefault="000D39CA" w:rsidP="0067456A">
      <w:pPr>
        <w:spacing w:after="0" w:line="240" w:lineRule="auto"/>
      </w:pPr>
      <w:r>
        <w:separator/>
      </w:r>
    </w:p>
  </w:endnote>
  <w:endnote w:type="continuationSeparator" w:id="0">
    <w:p w14:paraId="27DEA2DE" w14:textId="77777777" w:rsidR="000D39CA" w:rsidRDefault="000D39CA" w:rsidP="0067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79BD" w14:textId="77777777" w:rsidR="000D39CA" w:rsidRDefault="000D39CA" w:rsidP="0067456A">
      <w:pPr>
        <w:spacing w:after="0" w:line="240" w:lineRule="auto"/>
      </w:pPr>
      <w:r>
        <w:separator/>
      </w:r>
    </w:p>
  </w:footnote>
  <w:footnote w:type="continuationSeparator" w:id="0">
    <w:p w14:paraId="0E00DC03" w14:textId="77777777" w:rsidR="000D39CA" w:rsidRDefault="000D39CA" w:rsidP="0067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5B8B" w14:textId="18CF0350" w:rsidR="0067456A" w:rsidRDefault="0067456A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58BEDCD1" wp14:editId="476A851C">
          <wp:simplePos x="0" y="0"/>
          <wp:positionH relativeFrom="column">
            <wp:posOffset>4019550</wp:posOffset>
          </wp:positionH>
          <wp:positionV relativeFrom="paragraph">
            <wp:posOffset>-144780</wp:posOffset>
          </wp:positionV>
          <wp:extent cx="1835016" cy="603503"/>
          <wp:effectExtent l="0" t="0" r="0" b="6350"/>
          <wp:wrapTight wrapText="bothSides">
            <wp:wrapPolygon edited="0">
              <wp:start x="4935" y="0"/>
              <wp:lineTo x="0" y="2728"/>
              <wp:lineTo x="0" y="15006"/>
              <wp:lineTo x="1794" y="21145"/>
              <wp:lineTo x="21308" y="21145"/>
              <wp:lineTo x="21308" y="11596"/>
              <wp:lineTo x="19290" y="10914"/>
              <wp:lineTo x="21308" y="7503"/>
              <wp:lineTo x="21308" y="0"/>
              <wp:lineTo x="4935" y="0"/>
            </wp:wrapPolygon>
          </wp:wrapTight>
          <wp:docPr id="1" name="image1.png" descr="A picture containing font, graphics, graphic design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font, graphics, graphic design, screensho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016" cy="603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9.75pt;height:9pt;visibility:visible;mso-wrap-style:square" o:bullet="t">
        <v:imagedata r:id="rId1" o:title="*"/>
      </v:shape>
    </w:pict>
  </w:numPicBullet>
  <w:abstractNum w:abstractNumId="0" w15:restartNumberingAfterBreak="0">
    <w:nsid w:val="0B1A0F00"/>
    <w:multiLevelType w:val="multilevel"/>
    <w:tmpl w:val="68A0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32DF4"/>
    <w:multiLevelType w:val="multilevel"/>
    <w:tmpl w:val="5C7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EE23D9"/>
    <w:multiLevelType w:val="multilevel"/>
    <w:tmpl w:val="DA5A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040AC7"/>
    <w:multiLevelType w:val="multilevel"/>
    <w:tmpl w:val="4630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309A3"/>
    <w:multiLevelType w:val="multilevel"/>
    <w:tmpl w:val="AD0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7B292C"/>
    <w:multiLevelType w:val="hybridMultilevel"/>
    <w:tmpl w:val="6A722664"/>
    <w:lvl w:ilvl="0" w:tplc="41C0F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02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3A4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A0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A2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167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C8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CA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8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3017783">
    <w:abstractNumId w:val="3"/>
  </w:num>
  <w:num w:numId="2" w16cid:durableId="633096722">
    <w:abstractNumId w:val="4"/>
  </w:num>
  <w:num w:numId="3" w16cid:durableId="1805809754">
    <w:abstractNumId w:val="2"/>
  </w:num>
  <w:num w:numId="4" w16cid:durableId="1666006818">
    <w:abstractNumId w:val="1"/>
  </w:num>
  <w:num w:numId="5" w16cid:durableId="856383561">
    <w:abstractNumId w:val="5"/>
  </w:num>
  <w:num w:numId="6" w16cid:durableId="17524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8"/>
    <w:rsid w:val="0005162B"/>
    <w:rsid w:val="00096847"/>
    <w:rsid w:val="000D39CA"/>
    <w:rsid w:val="003F5AA9"/>
    <w:rsid w:val="004D3B46"/>
    <w:rsid w:val="004D3D98"/>
    <w:rsid w:val="004E46D2"/>
    <w:rsid w:val="004E5A03"/>
    <w:rsid w:val="005D294A"/>
    <w:rsid w:val="00623984"/>
    <w:rsid w:val="0067456A"/>
    <w:rsid w:val="006947E4"/>
    <w:rsid w:val="007914F5"/>
    <w:rsid w:val="008708C1"/>
    <w:rsid w:val="00881CE3"/>
    <w:rsid w:val="00A75CCF"/>
    <w:rsid w:val="00A82D79"/>
    <w:rsid w:val="00AC4FDB"/>
    <w:rsid w:val="00B803FD"/>
    <w:rsid w:val="00BA7232"/>
    <w:rsid w:val="00D6285A"/>
    <w:rsid w:val="00E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F8B6EE"/>
  <w15:chartTrackingRefBased/>
  <w15:docId w15:val="{6EB2D836-9104-4D58-B9F1-75C33307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8C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8C1"/>
    <w:rPr>
      <w:rFonts w:ascii="Calibri" w:eastAsia="Calibri" w:hAnsi="Calibri" w:cs="Calibri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708C1"/>
    <w:pPr>
      <w:widowControl w:val="0"/>
      <w:autoSpaceDE w:val="0"/>
      <w:autoSpaceDN w:val="0"/>
      <w:spacing w:after="0" w:line="240" w:lineRule="auto"/>
      <w:ind w:left="460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708C1"/>
    <w:rPr>
      <w:rFonts w:ascii="Calibri" w:eastAsia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74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6A"/>
  </w:style>
  <w:style w:type="paragraph" w:styleId="Footer">
    <w:name w:val="footer"/>
    <w:basedOn w:val="Normal"/>
    <w:link w:val="FooterChar"/>
    <w:uiPriority w:val="99"/>
    <w:unhideWhenUsed/>
    <w:rsid w:val="00674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6A"/>
  </w:style>
  <w:style w:type="paragraph" w:styleId="Revision">
    <w:name w:val="Revision"/>
    <w:hidden/>
    <w:uiPriority w:val="99"/>
    <w:semiHidden/>
    <w:rsid w:val="00B803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2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8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Morris</dc:creator>
  <cp:keywords/>
  <dc:description/>
  <cp:lastModifiedBy>Michael Butler</cp:lastModifiedBy>
  <cp:revision>2</cp:revision>
  <dcterms:created xsi:type="dcterms:W3CDTF">2023-12-11T11:09:00Z</dcterms:created>
  <dcterms:modified xsi:type="dcterms:W3CDTF">2023-12-11T11:09:00Z</dcterms:modified>
</cp:coreProperties>
</file>